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2022年度行风政风双评议活动参评教育机构类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tbl>
      <w:tblPr>
        <w:tblStyle w:val="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6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教育机构类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名称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20个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洞头二中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海霞中学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元觉义校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霓屿义校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城关小学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城关一小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城关二小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东屏小学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大门镇小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鹿西小学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教育二幼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教育三幼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元觉幼儿园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霓屿幼儿园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鹿西幼儿园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E5071"/>
    <w:rsid w:val="4FD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semiHidden/>
    <w:unhideWhenUsed/>
    <w:qFormat/>
    <w:uiPriority w:val="99"/>
    <w:pPr>
      <w:spacing w:after="120" w:afterLines="0" w:afterAutospacing="0"/>
    </w:pPr>
  </w:style>
  <w:style w:type="paragraph" w:customStyle="1" w:styleId="4">
    <w:name w:val="toc 11"/>
    <w:next w:val="1"/>
    <w:qFormat/>
    <w:uiPriority w:val="99"/>
    <w:pPr>
      <w:wordWrap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2022-04-18T06:58:00Z</dcterms:created>
  <dc:creator>陈乐婷</dc:creator>
  <cp:lastModifiedBy>陈乐婷</cp:lastModifiedBy>
  <dcterms:modified xsi:type="dcterms:W3CDTF">2022-04-18T06:58:46Z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